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C5B" w:rsidRDefault="000968DC" w:rsidP="000968DC">
      <w:pPr>
        <w:shd w:val="clear" w:color="auto" w:fill="FFFFFF"/>
        <w:spacing w:before="100" w:beforeAutospacing="1" w:after="100" w:afterAutospacing="1" w:line="240" w:lineRule="auto"/>
        <w:jc w:val="center"/>
        <w:outlineLvl w:val="0"/>
        <w:rPr>
          <w:rFonts w:ascii="Arial" w:eastAsia="Times New Roman" w:hAnsi="Arial" w:cs="Arial"/>
          <w:b/>
          <w:bCs/>
          <w:color w:val="2B2B2B"/>
          <w:kern w:val="36"/>
          <w:sz w:val="24"/>
          <w:szCs w:val="24"/>
          <w:lang w:val="en-US" w:eastAsia="ru-RU"/>
        </w:rPr>
      </w:pPr>
      <w:r w:rsidRPr="00332C5B">
        <w:rPr>
          <w:rFonts w:ascii="Arial" w:eastAsia="Times New Roman" w:hAnsi="Arial" w:cs="Arial"/>
          <w:b/>
          <w:bCs/>
          <w:color w:val="2B2B2B"/>
          <w:kern w:val="36"/>
          <w:sz w:val="24"/>
          <w:szCs w:val="24"/>
          <w:lang w:eastAsia="ru-RU"/>
        </w:rPr>
        <w:t xml:space="preserve">ПИСЬМО </w:t>
      </w:r>
    </w:p>
    <w:p w:rsidR="000968DC" w:rsidRPr="00332C5B" w:rsidRDefault="000968DC" w:rsidP="000968DC">
      <w:pPr>
        <w:shd w:val="clear" w:color="auto" w:fill="FFFFFF"/>
        <w:spacing w:before="100" w:beforeAutospacing="1" w:after="100" w:afterAutospacing="1" w:line="240" w:lineRule="auto"/>
        <w:jc w:val="center"/>
        <w:outlineLvl w:val="0"/>
        <w:rPr>
          <w:rFonts w:ascii="Arial" w:eastAsia="Times New Roman" w:hAnsi="Arial" w:cs="Arial"/>
          <w:b/>
          <w:bCs/>
          <w:color w:val="2B2B2B"/>
          <w:kern w:val="36"/>
          <w:sz w:val="24"/>
          <w:szCs w:val="24"/>
          <w:lang w:eastAsia="ru-RU"/>
        </w:rPr>
      </w:pPr>
      <w:r w:rsidRPr="00332C5B">
        <w:rPr>
          <w:rFonts w:ascii="Arial" w:eastAsia="Times New Roman" w:hAnsi="Arial" w:cs="Arial"/>
          <w:b/>
          <w:bCs/>
          <w:color w:val="2B2B2B"/>
          <w:kern w:val="36"/>
          <w:sz w:val="24"/>
          <w:szCs w:val="24"/>
          <w:lang w:eastAsia="ru-RU"/>
        </w:rPr>
        <w:t xml:space="preserve">Департамента экономической политики и развития </w:t>
      </w:r>
      <w:proofErr w:type="gramStart"/>
      <w:r w:rsidRPr="00332C5B">
        <w:rPr>
          <w:rFonts w:ascii="Arial" w:eastAsia="Times New Roman" w:hAnsi="Arial" w:cs="Arial"/>
          <w:b/>
          <w:bCs/>
          <w:color w:val="2B2B2B"/>
          <w:kern w:val="36"/>
          <w:sz w:val="24"/>
          <w:szCs w:val="24"/>
          <w:lang w:eastAsia="ru-RU"/>
        </w:rPr>
        <w:t>г</w:t>
      </w:r>
      <w:proofErr w:type="gramEnd"/>
      <w:r w:rsidRPr="00332C5B">
        <w:rPr>
          <w:rFonts w:ascii="Arial" w:eastAsia="Times New Roman" w:hAnsi="Arial" w:cs="Arial"/>
          <w:b/>
          <w:bCs/>
          <w:color w:val="2B2B2B"/>
          <w:kern w:val="36"/>
          <w:sz w:val="24"/>
          <w:szCs w:val="24"/>
          <w:lang w:eastAsia="ru-RU"/>
        </w:rPr>
        <w:t>. Москвы от 23.03.2009 N ДПР/9-4136 "О ВРЕМЕННОМ ПОРЯДКЕ ФОРМИРОВАНИЯ НАЧАЛЬНОЙ ЦЕНЫ ПИР И КОЭФФИЦИЕНТАХ ИНФЛЯЦИИ НА ПРОЕКТНЫЕ РАБОТЫ"</w:t>
      </w:r>
    </w:p>
    <w:p w:rsidR="000968DC" w:rsidRPr="000968DC" w:rsidRDefault="000968DC" w:rsidP="000968DC">
      <w:pPr>
        <w:shd w:val="clear" w:color="auto" w:fill="FFFFFF"/>
        <w:spacing w:before="150" w:after="150" w:line="240" w:lineRule="auto"/>
        <w:ind w:left="270" w:right="150"/>
        <w:jc w:val="center"/>
        <w:rPr>
          <w:rFonts w:ascii="Arial" w:eastAsia="Times New Roman" w:hAnsi="Arial" w:cs="Arial"/>
          <w:color w:val="800000"/>
          <w:sz w:val="18"/>
          <w:szCs w:val="18"/>
          <w:lang w:eastAsia="ru-RU"/>
        </w:rPr>
      </w:pPr>
      <w:r w:rsidRPr="000968DC">
        <w:rPr>
          <w:rFonts w:ascii="Arial" w:eastAsia="Times New Roman" w:hAnsi="Arial" w:cs="Arial"/>
          <w:color w:val="800000"/>
          <w:sz w:val="18"/>
          <w:szCs w:val="18"/>
          <w:lang w:eastAsia="ru-RU"/>
        </w:rPr>
        <w:t>По состоянию на Август 2009 года</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ПРАВИТЕЛЬСТВО МОСКВЫ</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ДЕПАРТАМЕНТ ЭКОНОМИЧЕСКОЙ ПОЛИТИКИ И РАЗВИТИЯ</w:t>
      </w: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ГОРОДА МОСКВЫ</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ПИСЬМО</w:t>
      </w: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от 23 марта 2009 г. N ДПР/9-4136</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О ВРЕМЕННОМ ПОРЯДКЕ ФОРМИРОВАНИЯ НАЧАЛЬНОЙ ЦЕНЫ</w:t>
      </w: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 xml:space="preserve">ПИР И </w:t>
      </w:r>
      <w:proofErr w:type="gramStart"/>
      <w:r w:rsidRPr="000968DC">
        <w:rPr>
          <w:rFonts w:ascii="Arial" w:eastAsia="Times New Roman" w:hAnsi="Arial" w:cs="Arial"/>
          <w:b/>
          <w:bCs/>
          <w:color w:val="2B2B2B"/>
          <w:sz w:val="18"/>
          <w:lang w:eastAsia="ru-RU"/>
        </w:rPr>
        <w:t>КОЭФФИЦИЕНТАХ</w:t>
      </w:r>
      <w:proofErr w:type="gramEnd"/>
      <w:r w:rsidRPr="000968DC">
        <w:rPr>
          <w:rFonts w:ascii="Arial" w:eastAsia="Times New Roman" w:hAnsi="Arial" w:cs="Arial"/>
          <w:b/>
          <w:bCs/>
          <w:color w:val="2B2B2B"/>
          <w:sz w:val="18"/>
          <w:lang w:eastAsia="ru-RU"/>
        </w:rPr>
        <w:t xml:space="preserve"> ИНФЛЯЦИИ НА ПРОЕКТНЫЕ РАБОТЫ</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Департамент экономической политики и развития города Москвы направляет Временный порядок формирования начальной (максимальной) цены государственного контракта при размещении заказа по выбору исполнителя проектно-изыскательских работ для строительства в городе Москве.</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right"/>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Заместитель руководителя</w:t>
      </w:r>
    </w:p>
    <w:p w:rsidR="000968DC" w:rsidRPr="000968DC" w:rsidRDefault="000968DC" w:rsidP="000968DC">
      <w:pPr>
        <w:shd w:val="clear" w:color="auto" w:fill="FFFFFF"/>
        <w:spacing w:after="0" w:line="240" w:lineRule="auto"/>
        <w:jc w:val="right"/>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Департамента</w:t>
      </w:r>
    </w:p>
    <w:p w:rsidR="000968DC" w:rsidRPr="000968DC" w:rsidRDefault="000968DC" w:rsidP="000968DC">
      <w:pPr>
        <w:shd w:val="clear" w:color="auto" w:fill="FFFFFF"/>
        <w:spacing w:after="0" w:line="240" w:lineRule="auto"/>
        <w:jc w:val="right"/>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А.С. Демин</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br/>
      </w:r>
      <w:r w:rsidRPr="000968DC">
        <w:rPr>
          <w:rFonts w:ascii="Arial" w:eastAsia="Times New Roman" w:hAnsi="Arial" w:cs="Arial"/>
          <w:color w:val="2B2B2B"/>
          <w:sz w:val="18"/>
          <w:szCs w:val="18"/>
          <w:lang w:eastAsia="ru-RU"/>
        </w:rPr>
        <w:br/>
      </w:r>
      <w:r w:rsidRPr="000968DC">
        <w:rPr>
          <w:rFonts w:ascii="Arial" w:eastAsia="Times New Roman" w:hAnsi="Arial" w:cs="Arial"/>
          <w:color w:val="2B2B2B"/>
          <w:sz w:val="18"/>
          <w:szCs w:val="18"/>
          <w:lang w:eastAsia="ru-RU"/>
        </w:rPr>
        <w:br/>
      </w:r>
      <w:r w:rsidRPr="000968DC">
        <w:rPr>
          <w:rFonts w:ascii="Arial" w:eastAsia="Times New Roman" w:hAnsi="Arial" w:cs="Arial"/>
          <w:color w:val="2B2B2B"/>
          <w:sz w:val="18"/>
          <w:szCs w:val="18"/>
          <w:lang w:eastAsia="ru-RU"/>
        </w:rPr>
        <w:br/>
      </w:r>
      <w:r w:rsidRPr="000968DC">
        <w:rPr>
          <w:rFonts w:ascii="Arial" w:eastAsia="Times New Roman" w:hAnsi="Arial" w:cs="Arial"/>
          <w:color w:val="2B2B2B"/>
          <w:sz w:val="18"/>
          <w:szCs w:val="18"/>
          <w:lang w:eastAsia="ru-RU"/>
        </w:rPr>
        <w:br/>
      </w:r>
      <w:r w:rsidRPr="000968DC">
        <w:rPr>
          <w:rFonts w:ascii="Arial" w:eastAsia="Times New Roman" w:hAnsi="Arial" w:cs="Arial"/>
          <w:color w:val="2B2B2B"/>
          <w:sz w:val="18"/>
          <w:szCs w:val="18"/>
          <w:lang w:eastAsia="ru-RU"/>
        </w:rPr>
        <w:br/>
      </w:r>
      <w:r w:rsidRPr="000968DC">
        <w:rPr>
          <w:rFonts w:ascii="Arial" w:eastAsia="Times New Roman" w:hAnsi="Arial" w:cs="Arial"/>
          <w:color w:val="2B2B2B"/>
          <w:sz w:val="18"/>
          <w:szCs w:val="18"/>
          <w:lang w:eastAsia="ru-RU"/>
        </w:rPr>
        <w:br/>
      </w:r>
      <w:r w:rsidRPr="000968DC">
        <w:rPr>
          <w:rFonts w:ascii="Arial" w:eastAsia="Times New Roman" w:hAnsi="Arial" w:cs="Arial"/>
          <w:color w:val="2B2B2B"/>
          <w:sz w:val="18"/>
          <w:szCs w:val="18"/>
          <w:lang w:eastAsia="ru-RU"/>
        </w:rPr>
        <w:br/>
      </w:r>
    </w:p>
    <w:p w:rsidR="000968DC" w:rsidRPr="000968DC" w:rsidRDefault="000968DC" w:rsidP="000968DC">
      <w:pPr>
        <w:shd w:val="clear" w:color="auto" w:fill="FFFFFF"/>
        <w:spacing w:after="0" w:line="240" w:lineRule="auto"/>
        <w:jc w:val="right"/>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УТВЕРЖДАЮ</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right"/>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Руководитель Департамента</w:t>
      </w:r>
    </w:p>
    <w:p w:rsidR="000968DC" w:rsidRPr="000968DC" w:rsidRDefault="000968DC" w:rsidP="000968DC">
      <w:pPr>
        <w:shd w:val="clear" w:color="auto" w:fill="FFFFFF"/>
        <w:spacing w:after="0" w:line="240" w:lineRule="auto"/>
        <w:jc w:val="right"/>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экономической политики</w:t>
      </w:r>
    </w:p>
    <w:p w:rsidR="000968DC" w:rsidRPr="000968DC" w:rsidRDefault="000968DC" w:rsidP="000968DC">
      <w:pPr>
        <w:shd w:val="clear" w:color="auto" w:fill="FFFFFF"/>
        <w:spacing w:after="0" w:line="240" w:lineRule="auto"/>
        <w:jc w:val="right"/>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и развития города Москвы</w:t>
      </w:r>
    </w:p>
    <w:p w:rsidR="000968DC" w:rsidRPr="000968DC" w:rsidRDefault="000968DC" w:rsidP="000968DC">
      <w:pPr>
        <w:shd w:val="clear" w:color="auto" w:fill="FFFFFF"/>
        <w:spacing w:after="0" w:line="240" w:lineRule="auto"/>
        <w:jc w:val="right"/>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М.Е. Оглоблина</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ВРЕМЕННЫЙ ПОРЯДОК</w:t>
      </w: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ФОРМИРОВАНИЯ НАЧАЛЬНОЙ (МАКСИМАЛЬНОЙ) ЦЕНЫ ГОСУДАРСТВЕННОГО</w:t>
      </w: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КОНТРАКТА ПРИ РАЗМЕЩЕНИИ ЗАКАЗА ПО ВЫБОРУ ИСПОЛНИТЕЛЯ</w:t>
      </w: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ПРОЕКТНО-ИЗЫСКАТЕЛЬСКИХ РАБОТ ДЛЯ СТРОИТЕЛЬСТВА</w:t>
      </w:r>
    </w:p>
    <w:p w:rsidR="000968DC" w:rsidRPr="000968DC" w:rsidRDefault="000968DC" w:rsidP="000968DC">
      <w:pPr>
        <w:shd w:val="clear" w:color="auto" w:fill="FFFFFF"/>
        <w:spacing w:after="0" w:line="240" w:lineRule="auto"/>
        <w:jc w:val="center"/>
        <w:rPr>
          <w:rFonts w:ascii="Arial" w:eastAsia="Times New Roman" w:hAnsi="Arial" w:cs="Arial"/>
          <w:color w:val="2B2B2B"/>
          <w:sz w:val="18"/>
          <w:szCs w:val="18"/>
          <w:lang w:eastAsia="ru-RU"/>
        </w:rPr>
      </w:pPr>
      <w:r w:rsidRPr="000968DC">
        <w:rPr>
          <w:rFonts w:ascii="Arial" w:eastAsia="Times New Roman" w:hAnsi="Arial" w:cs="Arial"/>
          <w:b/>
          <w:bCs/>
          <w:color w:val="2B2B2B"/>
          <w:sz w:val="18"/>
          <w:lang w:eastAsia="ru-RU"/>
        </w:rPr>
        <w:t>В ГОРОДЕ МОСКВЕ</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 xml:space="preserve">1. </w:t>
      </w:r>
      <w:proofErr w:type="gramStart"/>
      <w:r w:rsidRPr="000968DC">
        <w:rPr>
          <w:rFonts w:ascii="Arial" w:eastAsia="Times New Roman" w:hAnsi="Arial" w:cs="Arial"/>
          <w:color w:val="2B2B2B"/>
          <w:sz w:val="18"/>
          <w:szCs w:val="18"/>
          <w:lang w:eastAsia="ru-RU"/>
        </w:rPr>
        <w:t>Настоящий Временный порядок формирования начальной (максимальной) цены государственного контракта при размещении заказа по выбору исполнителя проектно-изыскательских работ для строительства в городе Москве (далее - Временный порядок) разработан в соответствии с поручением Мэра Москвы Ю.М. Лужкова - п. 22 протокола от 4 февраля 2009 года Временной комиссии по финансовому мониторингу организаций промышленности и строительства города Москвы.</w:t>
      </w:r>
      <w:proofErr w:type="gramEnd"/>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2. Временный порядок предназначен для применения государственными заказчиками при формировании начальной (максимальной) цены и цены договоров подряда (субподряда) на проведение проектно-изыскательских работ, выполняемых за счет средств бюджета города Москвы.</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lastRenderedPageBreak/>
        <w:t>3. Расчет стоимости работ может выполняться с применением следующих методических документов:</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 Сборник базовых цен на проектные работы для строительства в городе Москве (МРР-3.2.06.06-06);</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 Временная методика формирования начальной (максимальной) цены государственного контракта для проведения конкурса (аукциона) по выбору генерального проектировщика;</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 Московские региональные рекомендации (МРР) определения стоимости всех видов проектных работ для строительства и капитального ремонта, изыскательских работ, дополнительных работ и услуг, работ по созданию художественных произведений и других работ и услуг;</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 xml:space="preserve">- справочники базовых цен (СБЦ), утвержденные Минстроем, Госстроем России (по разделам), сборники цен на научно-проектные и историко-архитектурные исследования, утвержденные </w:t>
      </w:r>
      <w:proofErr w:type="spellStart"/>
      <w:r w:rsidRPr="000968DC">
        <w:rPr>
          <w:rFonts w:ascii="Arial" w:eastAsia="Times New Roman" w:hAnsi="Arial" w:cs="Arial"/>
          <w:color w:val="2B2B2B"/>
          <w:sz w:val="18"/>
          <w:szCs w:val="18"/>
          <w:lang w:eastAsia="ru-RU"/>
        </w:rPr>
        <w:t>Минкультом</w:t>
      </w:r>
      <w:proofErr w:type="spellEnd"/>
      <w:r w:rsidRPr="000968DC">
        <w:rPr>
          <w:rFonts w:ascii="Arial" w:eastAsia="Times New Roman" w:hAnsi="Arial" w:cs="Arial"/>
          <w:color w:val="2B2B2B"/>
          <w:sz w:val="18"/>
          <w:szCs w:val="18"/>
          <w:lang w:eastAsia="ru-RU"/>
        </w:rPr>
        <w:t xml:space="preserve"> РФ.</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4. Стоимость работ в текущем уровне цен рассчитывается с применением коэффициентов пересчета, приведенных в таблице.</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right"/>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Таблица</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----------T--------------------------------------------------------¬</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         </w:t>
      </w:r>
      <w:proofErr w:type="spellStart"/>
      <w:r w:rsidRPr="000968DC">
        <w:rPr>
          <w:rFonts w:ascii="Courier New" w:eastAsia="Times New Roman" w:hAnsi="Courier New" w:cs="Courier New"/>
          <w:color w:val="2B2B2B"/>
          <w:sz w:val="20"/>
          <w:szCs w:val="20"/>
          <w:lang w:eastAsia="ru-RU"/>
        </w:rPr>
        <w:t>¦Коэффициенты</w:t>
      </w:r>
      <w:proofErr w:type="spellEnd"/>
      <w:r w:rsidRPr="000968DC">
        <w:rPr>
          <w:rFonts w:ascii="Courier New" w:eastAsia="Times New Roman" w:hAnsi="Courier New" w:cs="Courier New"/>
          <w:color w:val="2B2B2B"/>
          <w:sz w:val="20"/>
          <w:szCs w:val="20"/>
          <w:lang w:eastAsia="ru-RU"/>
        </w:rPr>
        <w:t xml:space="preserve"> пересчета (инфляционного изменения) </w:t>
      </w:r>
      <w:proofErr w:type="spellStart"/>
      <w:proofErr w:type="gramStart"/>
      <w:r w:rsidRPr="000968DC">
        <w:rPr>
          <w:rFonts w:ascii="Courier New" w:eastAsia="Times New Roman" w:hAnsi="Courier New" w:cs="Courier New"/>
          <w:color w:val="2B2B2B"/>
          <w:sz w:val="20"/>
          <w:szCs w:val="20"/>
          <w:lang w:eastAsia="ru-RU"/>
        </w:rPr>
        <w:t>базовой</w:t>
      </w:r>
      <w:proofErr w:type="gramEnd"/>
      <w:r w:rsidRPr="000968DC">
        <w:rPr>
          <w:rFonts w:ascii="Courier New" w:eastAsia="Times New Roman" w:hAnsi="Courier New" w:cs="Courier New"/>
          <w:color w:val="2B2B2B"/>
          <w:sz w:val="20"/>
          <w:szCs w:val="20"/>
          <w:lang w:eastAsia="ru-RU"/>
        </w:rPr>
        <w:t>¦</w:t>
      </w:r>
      <w:proofErr w:type="spellEnd"/>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         ¦(в ценах 2000 года) стоимости </w:t>
      </w:r>
      <w:proofErr w:type="spellStart"/>
      <w:r w:rsidRPr="000968DC">
        <w:rPr>
          <w:rFonts w:ascii="Courier New" w:eastAsia="Times New Roman" w:hAnsi="Courier New" w:cs="Courier New"/>
          <w:color w:val="2B2B2B"/>
          <w:sz w:val="20"/>
          <w:szCs w:val="20"/>
          <w:lang w:eastAsia="ru-RU"/>
        </w:rPr>
        <w:t>предпроектных</w:t>
      </w:r>
      <w:proofErr w:type="spellEnd"/>
      <w:r w:rsidRPr="000968DC">
        <w:rPr>
          <w:rFonts w:ascii="Courier New" w:eastAsia="Times New Roman" w:hAnsi="Courier New" w:cs="Courier New"/>
          <w:color w:val="2B2B2B"/>
          <w:sz w:val="20"/>
          <w:szCs w:val="20"/>
          <w:lang w:eastAsia="ru-RU"/>
        </w:rPr>
        <w:t>, проектных  ¦</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         </w:t>
      </w:r>
      <w:proofErr w:type="spellStart"/>
      <w:r w:rsidRPr="000968DC">
        <w:rPr>
          <w:rFonts w:ascii="Courier New" w:eastAsia="Times New Roman" w:hAnsi="Courier New" w:cs="Courier New"/>
          <w:color w:val="2B2B2B"/>
          <w:sz w:val="20"/>
          <w:szCs w:val="20"/>
          <w:lang w:eastAsia="ru-RU"/>
        </w:rPr>
        <w:t>¦и</w:t>
      </w:r>
      <w:proofErr w:type="spellEnd"/>
      <w:r w:rsidRPr="000968DC">
        <w:rPr>
          <w:rFonts w:ascii="Courier New" w:eastAsia="Times New Roman" w:hAnsi="Courier New" w:cs="Courier New"/>
          <w:color w:val="2B2B2B"/>
          <w:sz w:val="20"/>
          <w:szCs w:val="20"/>
          <w:lang w:eastAsia="ru-RU"/>
        </w:rPr>
        <w:t xml:space="preserve"> других работ на 2009-2011 годы                        ¦</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+------------T--------------T--------------T-------------+</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¦I квартал   ¦II квартал    ¦III квартал   ¦IV квартал   ¦</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¦2009 г.  ¦   2,607    ¦    2,607     ¦    2,607     ¦    2,607    ¦</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¦2010 г.  ¦   2,659    ¦    2,685     ¦    2,711     ¦    2,745    ¦</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¦2011 г.  ¦   2,794    ¦    2,822     ¦    2,849     ¦    2,885    ¦</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L---------+------------+--------------+--------------+--------------</w:t>
      </w:r>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Примечания:</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 xml:space="preserve">1. </w:t>
      </w:r>
      <w:proofErr w:type="gramStart"/>
      <w:r w:rsidRPr="000968DC">
        <w:rPr>
          <w:rFonts w:ascii="Arial" w:eastAsia="Times New Roman" w:hAnsi="Arial" w:cs="Arial"/>
          <w:color w:val="2B2B2B"/>
          <w:sz w:val="18"/>
          <w:szCs w:val="18"/>
          <w:lang w:eastAsia="ru-RU"/>
        </w:rPr>
        <w:t xml:space="preserve">Приведенные в таблице коэффициенты предназначены для расчетов текущей стоимости проектных работ для строительства и капитального ремонта, изыскательских работ, дополнительных работ и услуг, работ по созданию художественных произведений, </w:t>
      </w:r>
      <w:proofErr w:type="spellStart"/>
      <w:r w:rsidRPr="000968DC">
        <w:rPr>
          <w:rFonts w:ascii="Arial" w:eastAsia="Times New Roman" w:hAnsi="Arial" w:cs="Arial"/>
          <w:color w:val="2B2B2B"/>
          <w:sz w:val="18"/>
          <w:szCs w:val="18"/>
          <w:lang w:eastAsia="ru-RU"/>
        </w:rPr>
        <w:t>предпроектных</w:t>
      </w:r>
      <w:proofErr w:type="spellEnd"/>
      <w:r w:rsidRPr="000968DC">
        <w:rPr>
          <w:rFonts w:ascii="Arial" w:eastAsia="Times New Roman" w:hAnsi="Arial" w:cs="Arial"/>
          <w:color w:val="2B2B2B"/>
          <w:sz w:val="18"/>
          <w:szCs w:val="18"/>
          <w:lang w:eastAsia="ru-RU"/>
        </w:rPr>
        <w:t xml:space="preserve"> работ и других работ и услуг, базовые стоимости которых определяются на основании Московских региональных рекомендаций, разработанных в базовых ценах 2000 года, при формировании начальной (максимальной) цены и цены договоров подряда (субподряда) на</w:t>
      </w:r>
      <w:proofErr w:type="gramEnd"/>
      <w:r w:rsidRPr="000968DC">
        <w:rPr>
          <w:rFonts w:ascii="Arial" w:eastAsia="Times New Roman" w:hAnsi="Arial" w:cs="Arial"/>
          <w:color w:val="2B2B2B"/>
          <w:sz w:val="18"/>
          <w:szCs w:val="18"/>
          <w:lang w:eastAsia="ru-RU"/>
        </w:rPr>
        <w:t xml:space="preserve"> проведение проектно-изыскательских работ.</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    2. При формировании начальной  (максимальной)  цены  и  цены  договоров</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подряда (субподряда) на проведение проектно-изыскательских работ городского</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заказа  к  коэффициентам  пересчета,  приведенным  в  таблице,  применяется</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норматив  стоимости  работ  в  проектировании  объектов  городского  заказа</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N     = 0,61.</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 </w:t>
      </w:r>
      <w:proofErr w:type="spellStart"/>
      <w:r w:rsidRPr="000968DC">
        <w:rPr>
          <w:rFonts w:ascii="Courier New" w:eastAsia="Times New Roman" w:hAnsi="Courier New" w:cs="Courier New"/>
          <w:color w:val="2B2B2B"/>
          <w:sz w:val="20"/>
          <w:szCs w:val="20"/>
          <w:lang w:eastAsia="ru-RU"/>
        </w:rPr>
        <w:t>г.з</w:t>
      </w:r>
      <w:proofErr w:type="spellEnd"/>
      <w:r w:rsidRPr="000968DC">
        <w:rPr>
          <w:rFonts w:ascii="Courier New" w:eastAsia="Times New Roman" w:hAnsi="Courier New" w:cs="Courier New"/>
          <w:color w:val="2B2B2B"/>
          <w:sz w:val="20"/>
          <w:szCs w:val="20"/>
          <w:lang w:eastAsia="ru-RU"/>
        </w:rPr>
        <w:t>.</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    Норматив  N     не   применяется  к  коэффициентам  пересчета   </w:t>
      </w:r>
      <w:proofErr w:type="gramStart"/>
      <w:r w:rsidRPr="000968DC">
        <w:rPr>
          <w:rFonts w:ascii="Courier New" w:eastAsia="Times New Roman" w:hAnsi="Courier New" w:cs="Courier New"/>
          <w:color w:val="2B2B2B"/>
          <w:sz w:val="20"/>
          <w:szCs w:val="20"/>
          <w:lang w:eastAsia="ru-RU"/>
        </w:rPr>
        <w:t>базовой</w:t>
      </w:r>
      <w:proofErr w:type="gramEnd"/>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               </w:t>
      </w:r>
      <w:proofErr w:type="spellStart"/>
      <w:r w:rsidRPr="000968DC">
        <w:rPr>
          <w:rFonts w:ascii="Courier New" w:eastAsia="Times New Roman" w:hAnsi="Courier New" w:cs="Courier New"/>
          <w:color w:val="2B2B2B"/>
          <w:sz w:val="20"/>
          <w:szCs w:val="20"/>
          <w:lang w:eastAsia="ru-RU"/>
        </w:rPr>
        <w:t>г.з</w:t>
      </w:r>
      <w:proofErr w:type="spellEnd"/>
      <w:r w:rsidRPr="000968DC">
        <w:rPr>
          <w:rFonts w:ascii="Courier New" w:eastAsia="Times New Roman" w:hAnsi="Courier New" w:cs="Courier New"/>
          <w:color w:val="2B2B2B"/>
          <w:sz w:val="20"/>
          <w:szCs w:val="20"/>
          <w:lang w:eastAsia="ru-RU"/>
        </w:rPr>
        <w:t>.</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стоимости работ городского заказа, </w:t>
      </w:r>
      <w:proofErr w:type="gramStart"/>
      <w:r w:rsidRPr="000968DC">
        <w:rPr>
          <w:rFonts w:ascii="Courier New" w:eastAsia="Times New Roman" w:hAnsi="Courier New" w:cs="Courier New"/>
          <w:color w:val="2B2B2B"/>
          <w:sz w:val="20"/>
          <w:szCs w:val="20"/>
          <w:lang w:eastAsia="ru-RU"/>
        </w:rPr>
        <w:t>изложенным</w:t>
      </w:r>
      <w:proofErr w:type="gramEnd"/>
      <w:r w:rsidRPr="000968DC">
        <w:rPr>
          <w:rFonts w:ascii="Courier New" w:eastAsia="Times New Roman" w:hAnsi="Courier New" w:cs="Courier New"/>
          <w:color w:val="2B2B2B"/>
          <w:sz w:val="20"/>
          <w:szCs w:val="20"/>
          <w:lang w:eastAsia="ru-RU"/>
        </w:rPr>
        <w:t xml:space="preserve"> в пунктах  3.2-3.4  настоящих</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примечаний, а также при  расчетах  авторского  вознаграждения  за  создание</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художественных произведений.</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 xml:space="preserve">3. По договорам подряда (субподряда) на выполнение </w:t>
      </w:r>
      <w:proofErr w:type="spellStart"/>
      <w:r w:rsidRPr="000968DC">
        <w:rPr>
          <w:rFonts w:ascii="Arial" w:eastAsia="Times New Roman" w:hAnsi="Arial" w:cs="Arial"/>
          <w:color w:val="2B2B2B"/>
          <w:sz w:val="18"/>
          <w:szCs w:val="18"/>
          <w:lang w:eastAsia="ru-RU"/>
        </w:rPr>
        <w:t>предпроектных</w:t>
      </w:r>
      <w:proofErr w:type="spellEnd"/>
      <w:r w:rsidRPr="000968DC">
        <w:rPr>
          <w:rFonts w:ascii="Arial" w:eastAsia="Times New Roman" w:hAnsi="Arial" w:cs="Arial"/>
          <w:color w:val="2B2B2B"/>
          <w:sz w:val="18"/>
          <w:szCs w:val="18"/>
          <w:lang w:eastAsia="ru-RU"/>
        </w:rPr>
        <w:t xml:space="preserve"> и проектно-изыскательских работ по объектам городского заказа, заключенным до ввода в действие нормативных документов, разработанных в базовых ценах 2000 года, а также при отсутствии нормативных документов, разработанных в базовых ценах 2000 года, расчет текущей стоимости проектно-изыскательских работ осуществляется с применением следующих коэффициентов пересчета:</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    3.1. Для    всех    основных    проектных   работ   для  строительства,</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изыскательских работ,  дополнительных  работ  и  услуг,  базовые  стоимости</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которых  определяются  на  основании  Московских региональных рекомендаций,</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proofErr w:type="gramStart"/>
      <w:r w:rsidRPr="000968DC">
        <w:rPr>
          <w:rFonts w:ascii="Courier New" w:eastAsia="Times New Roman" w:hAnsi="Courier New" w:cs="Courier New"/>
          <w:color w:val="2B2B2B"/>
          <w:sz w:val="20"/>
          <w:szCs w:val="20"/>
          <w:lang w:eastAsia="ru-RU"/>
        </w:rPr>
        <w:t>разработанных в базовых ценах 1998 года,  для  объектов  городского  заказа</w:t>
      </w:r>
      <w:proofErr w:type="gramEnd"/>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применяется коэффициент пересчета базовой (в ценах 1998 года)  стоимости  </w:t>
      </w:r>
      <w:proofErr w:type="gramStart"/>
      <w:r w:rsidRPr="000968DC">
        <w:rPr>
          <w:rFonts w:ascii="Courier New" w:eastAsia="Times New Roman" w:hAnsi="Courier New" w:cs="Courier New"/>
          <w:color w:val="2B2B2B"/>
          <w:sz w:val="20"/>
          <w:szCs w:val="20"/>
          <w:lang w:eastAsia="ru-RU"/>
        </w:rPr>
        <w:t>в</w:t>
      </w:r>
      <w:proofErr w:type="gramEnd"/>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уровень   цен  2009  года,  равный  4,041, и  норматив  стоимости  работ  </w:t>
      </w:r>
      <w:proofErr w:type="gramStart"/>
      <w:r w:rsidRPr="000968DC">
        <w:rPr>
          <w:rFonts w:ascii="Courier New" w:eastAsia="Times New Roman" w:hAnsi="Courier New" w:cs="Courier New"/>
          <w:color w:val="2B2B2B"/>
          <w:sz w:val="20"/>
          <w:szCs w:val="20"/>
          <w:lang w:eastAsia="ru-RU"/>
        </w:rPr>
        <w:t>в</w:t>
      </w:r>
      <w:proofErr w:type="gramEnd"/>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proofErr w:type="gramStart"/>
      <w:r w:rsidRPr="000968DC">
        <w:rPr>
          <w:rFonts w:ascii="Courier New" w:eastAsia="Times New Roman" w:hAnsi="Courier New" w:cs="Courier New"/>
          <w:color w:val="2B2B2B"/>
          <w:sz w:val="20"/>
          <w:szCs w:val="20"/>
          <w:lang w:eastAsia="ru-RU"/>
        </w:rPr>
        <w:t>проектировании</w:t>
      </w:r>
      <w:proofErr w:type="gramEnd"/>
      <w:r w:rsidRPr="000968DC">
        <w:rPr>
          <w:rFonts w:ascii="Courier New" w:eastAsia="Times New Roman" w:hAnsi="Courier New" w:cs="Courier New"/>
          <w:color w:val="2B2B2B"/>
          <w:sz w:val="20"/>
          <w:szCs w:val="20"/>
          <w:lang w:eastAsia="ru-RU"/>
        </w:rPr>
        <w:t xml:space="preserve"> объектов городского заказа N     = 0,61.</w:t>
      </w:r>
    </w:p>
    <w:p w:rsidR="000968DC" w:rsidRPr="000968DC" w:rsidRDefault="000968DC" w:rsidP="00096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B2B2B"/>
          <w:sz w:val="20"/>
          <w:szCs w:val="20"/>
          <w:lang w:eastAsia="ru-RU"/>
        </w:rPr>
      </w:pPr>
      <w:r w:rsidRPr="000968DC">
        <w:rPr>
          <w:rFonts w:ascii="Courier New" w:eastAsia="Times New Roman" w:hAnsi="Courier New" w:cs="Courier New"/>
          <w:color w:val="2B2B2B"/>
          <w:sz w:val="20"/>
          <w:szCs w:val="20"/>
          <w:lang w:eastAsia="ru-RU"/>
        </w:rPr>
        <w:t xml:space="preserve">                                           </w:t>
      </w:r>
      <w:proofErr w:type="spellStart"/>
      <w:r w:rsidRPr="000968DC">
        <w:rPr>
          <w:rFonts w:ascii="Courier New" w:eastAsia="Times New Roman" w:hAnsi="Courier New" w:cs="Courier New"/>
          <w:color w:val="2B2B2B"/>
          <w:sz w:val="20"/>
          <w:szCs w:val="20"/>
          <w:lang w:eastAsia="ru-RU"/>
        </w:rPr>
        <w:t>г.з</w:t>
      </w:r>
      <w:proofErr w:type="spellEnd"/>
      <w:r w:rsidRPr="000968DC">
        <w:rPr>
          <w:rFonts w:ascii="Courier New" w:eastAsia="Times New Roman" w:hAnsi="Courier New" w:cs="Courier New"/>
          <w:color w:val="2B2B2B"/>
          <w:sz w:val="20"/>
          <w:szCs w:val="20"/>
          <w:lang w:eastAsia="ru-RU"/>
        </w:rPr>
        <w:t>.</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3.2. При расчете стоимости проектных работ по капитальному ремонту жилых домов, детских дошкольных учреждений и школ на основании МРР-3.2.38-02 по объектам городского заказа применяется коэффициент пересчета базовой (в ценах 1998 года) стоимости в уровень цен 2009 года, равный 3,904.</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lastRenderedPageBreak/>
        <w:t xml:space="preserve">3.3. При расчете стоимости разработки </w:t>
      </w:r>
      <w:proofErr w:type="spellStart"/>
      <w:r w:rsidRPr="000968DC">
        <w:rPr>
          <w:rFonts w:ascii="Arial" w:eastAsia="Times New Roman" w:hAnsi="Arial" w:cs="Arial"/>
          <w:color w:val="2B2B2B"/>
          <w:sz w:val="18"/>
          <w:szCs w:val="18"/>
          <w:lang w:eastAsia="ru-RU"/>
        </w:rPr>
        <w:t>предпроектной</w:t>
      </w:r>
      <w:proofErr w:type="spellEnd"/>
      <w:r w:rsidRPr="000968DC">
        <w:rPr>
          <w:rFonts w:ascii="Arial" w:eastAsia="Times New Roman" w:hAnsi="Arial" w:cs="Arial"/>
          <w:color w:val="2B2B2B"/>
          <w:sz w:val="18"/>
          <w:szCs w:val="18"/>
          <w:lang w:eastAsia="ru-RU"/>
        </w:rPr>
        <w:t xml:space="preserve"> градостроительной документации по объектам городского заказа на основании нормативных документов, действовавших до их корректировки в 2007 году (МРР-3.2.03.1-2000, МРР-3.2.01.1-1.03, МРР-3.2.39-03), применяется коэффициент пересчета базовой (в ценах 1998 года) стоимости в уровень цен 2009 года, равный 3,213.</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 xml:space="preserve">3.4. Для работ городского заказа, стоимость которых определяется на основании Московских региональных рекомендаций, разработанных в базовом уровне цен 1991 года (МРР-3.2.26-99 и др.), разрешить, в порядке исключения, до их корректировки и введения в действие применять коэффициент пересчета в уровень цен 2009 года, равный 1,172. Данный коэффициент не может применяться для пересчета базовой (в ценах 1991 года) стоимости работ городского заказа, определяемой на основании сборников (справочников, методических рекомендаций и т.п.), утвержденных </w:t>
      </w:r>
      <w:proofErr w:type="spellStart"/>
      <w:r w:rsidRPr="000968DC">
        <w:rPr>
          <w:rFonts w:ascii="Arial" w:eastAsia="Times New Roman" w:hAnsi="Arial" w:cs="Arial"/>
          <w:color w:val="2B2B2B"/>
          <w:sz w:val="18"/>
          <w:szCs w:val="18"/>
          <w:lang w:eastAsia="ru-RU"/>
        </w:rPr>
        <w:t>Минкультом</w:t>
      </w:r>
      <w:proofErr w:type="spellEnd"/>
      <w:r w:rsidRPr="000968DC">
        <w:rPr>
          <w:rFonts w:ascii="Arial" w:eastAsia="Times New Roman" w:hAnsi="Arial" w:cs="Arial"/>
          <w:color w:val="2B2B2B"/>
          <w:sz w:val="18"/>
          <w:szCs w:val="18"/>
          <w:lang w:eastAsia="ru-RU"/>
        </w:rPr>
        <w:t xml:space="preserve"> РФ, Минстроем и Госстроем России.</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 xml:space="preserve">3.5. </w:t>
      </w:r>
      <w:proofErr w:type="gramStart"/>
      <w:r w:rsidRPr="000968DC">
        <w:rPr>
          <w:rFonts w:ascii="Arial" w:eastAsia="Times New Roman" w:hAnsi="Arial" w:cs="Arial"/>
          <w:color w:val="2B2B2B"/>
          <w:sz w:val="18"/>
          <w:szCs w:val="18"/>
          <w:lang w:eastAsia="ru-RU"/>
        </w:rPr>
        <w:t>В случаях расчетов величины авторского вознаграждения (гонорара) за создание художественного произведения, базовая ставка которого определена на основании Правил определения размера вознаграждения (гонорара) автора (творческого коллектива) за создание произведений изобразительного искусства, художественного проектирования и конструирования, сценариев произведений, утвержденных и введенных в действие протоколом РМВК N 6-86-1003/1-20 от 06.08.2001, применяется коэффициент пересчета базовой (в ценах 2001 года) ставки гонорара в уровень</w:t>
      </w:r>
      <w:proofErr w:type="gramEnd"/>
      <w:r w:rsidRPr="000968DC">
        <w:rPr>
          <w:rFonts w:ascii="Arial" w:eastAsia="Times New Roman" w:hAnsi="Arial" w:cs="Arial"/>
          <w:color w:val="2B2B2B"/>
          <w:sz w:val="18"/>
          <w:szCs w:val="18"/>
          <w:lang w:eastAsia="ru-RU"/>
        </w:rPr>
        <w:t xml:space="preserve"> цен 2009 года, </w:t>
      </w:r>
      <w:proofErr w:type="gramStart"/>
      <w:r w:rsidRPr="000968DC">
        <w:rPr>
          <w:rFonts w:ascii="Arial" w:eastAsia="Times New Roman" w:hAnsi="Arial" w:cs="Arial"/>
          <w:color w:val="2B2B2B"/>
          <w:sz w:val="18"/>
          <w:szCs w:val="18"/>
          <w:lang w:eastAsia="ru-RU"/>
        </w:rPr>
        <w:t>равный</w:t>
      </w:r>
      <w:proofErr w:type="gramEnd"/>
      <w:r w:rsidRPr="000968DC">
        <w:rPr>
          <w:rFonts w:ascii="Arial" w:eastAsia="Times New Roman" w:hAnsi="Arial" w:cs="Arial"/>
          <w:color w:val="2B2B2B"/>
          <w:sz w:val="18"/>
          <w:szCs w:val="18"/>
          <w:lang w:eastAsia="ru-RU"/>
        </w:rPr>
        <w:t xml:space="preserve"> 2,100.</w:t>
      </w: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 xml:space="preserve">4. </w:t>
      </w:r>
      <w:proofErr w:type="gramStart"/>
      <w:r w:rsidRPr="000968DC">
        <w:rPr>
          <w:rFonts w:ascii="Arial" w:eastAsia="Times New Roman" w:hAnsi="Arial" w:cs="Arial"/>
          <w:color w:val="2B2B2B"/>
          <w:sz w:val="18"/>
          <w:szCs w:val="18"/>
          <w:lang w:eastAsia="ru-RU"/>
        </w:rPr>
        <w:t xml:space="preserve">Стоимость работ городского заказа, определяемая на основании справочников базовых цен (СБЦ), утвержденных Минстроем, Госстроем России (по разделам), и на основании сборников цен на научно-проектные и историко-архитектурные исследования, утвержденных </w:t>
      </w:r>
      <w:proofErr w:type="spellStart"/>
      <w:r w:rsidRPr="000968DC">
        <w:rPr>
          <w:rFonts w:ascii="Arial" w:eastAsia="Times New Roman" w:hAnsi="Arial" w:cs="Arial"/>
          <w:color w:val="2B2B2B"/>
          <w:sz w:val="18"/>
          <w:szCs w:val="18"/>
          <w:lang w:eastAsia="ru-RU"/>
        </w:rPr>
        <w:t>Минкультом</w:t>
      </w:r>
      <w:proofErr w:type="spellEnd"/>
      <w:r w:rsidRPr="000968DC">
        <w:rPr>
          <w:rFonts w:ascii="Arial" w:eastAsia="Times New Roman" w:hAnsi="Arial" w:cs="Arial"/>
          <w:color w:val="2B2B2B"/>
          <w:sz w:val="18"/>
          <w:szCs w:val="18"/>
          <w:lang w:eastAsia="ru-RU"/>
        </w:rPr>
        <w:t xml:space="preserve"> РФ, пересчитывается в уровень цен 2009 года в порядке, изложенном в пунктах 3 и 4 примечаний приложения 1 к протоколу заседания Межведомственного совета N МС-2-06 от 26.02.2006.</w:t>
      </w:r>
      <w:proofErr w:type="gramEnd"/>
    </w:p>
    <w:p w:rsidR="000968DC" w:rsidRPr="000968DC" w:rsidRDefault="000968DC" w:rsidP="000968DC">
      <w:pPr>
        <w:shd w:val="clear" w:color="auto" w:fill="FFFFFF"/>
        <w:spacing w:after="240" w:line="240" w:lineRule="auto"/>
        <w:rPr>
          <w:rFonts w:ascii="Arial" w:eastAsia="Times New Roman" w:hAnsi="Arial" w:cs="Arial"/>
          <w:color w:val="2B2B2B"/>
          <w:sz w:val="18"/>
          <w:szCs w:val="18"/>
          <w:lang w:eastAsia="ru-RU"/>
        </w:rPr>
      </w:pPr>
    </w:p>
    <w:p w:rsidR="000968DC" w:rsidRPr="000968DC" w:rsidRDefault="000968DC" w:rsidP="000968DC">
      <w:pPr>
        <w:shd w:val="clear" w:color="auto" w:fill="FFFFFF"/>
        <w:spacing w:after="0" w:line="240" w:lineRule="auto"/>
        <w:jc w:val="both"/>
        <w:rPr>
          <w:rFonts w:ascii="Arial" w:eastAsia="Times New Roman" w:hAnsi="Arial" w:cs="Arial"/>
          <w:color w:val="2B2B2B"/>
          <w:sz w:val="18"/>
          <w:szCs w:val="18"/>
          <w:lang w:eastAsia="ru-RU"/>
        </w:rPr>
      </w:pPr>
      <w:r w:rsidRPr="000968DC">
        <w:rPr>
          <w:rFonts w:ascii="Arial" w:eastAsia="Times New Roman" w:hAnsi="Arial" w:cs="Arial"/>
          <w:color w:val="2B2B2B"/>
          <w:sz w:val="18"/>
          <w:szCs w:val="18"/>
          <w:lang w:eastAsia="ru-RU"/>
        </w:rPr>
        <w:t xml:space="preserve">5. Коэффициенты пересчета (инфляционного изменения) базовой стоимости </w:t>
      </w:r>
      <w:proofErr w:type="spellStart"/>
      <w:r w:rsidRPr="000968DC">
        <w:rPr>
          <w:rFonts w:ascii="Arial" w:eastAsia="Times New Roman" w:hAnsi="Arial" w:cs="Arial"/>
          <w:color w:val="2B2B2B"/>
          <w:sz w:val="18"/>
          <w:szCs w:val="18"/>
          <w:lang w:eastAsia="ru-RU"/>
        </w:rPr>
        <w:t>предпроектных</w:t>
      </w:r>
      <w:proofErr w:type="spellEnd"/>
      <w:r w:rsidRPr="000968DC">
        <w:rPr>
          <w:rFonts w:ascii="Arial" w:eastAsia="Times New Roman" w:hAnsi="Arial" w:cs="Arial"/>
          <w:color w:val="2B2B2B"/>
          <w:sz w:val="18"/>
          <w:szCs w:val="18"/>
          <w:lang w:eastAsia="ru-RU"/>
        </w:rPr>
        <w:t>, проектных и других работ в проектировании (таблица 1 Временной методики формирования начальной (максимальной) цены государственного контракта для проведения конкурса (аукциона) по выбору генерального проектировщика) считать утратившими силу.</w:t>
      </w:r>
    </w:p>
    <w:p w:rsidR="0034258F" w:rsidRDefault="0034258F"/>
    <w:sectPr w:rsidR="0034258F" w:rsidSect="003425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968DC"/>
    <w:rsid w:val="000968DC"/>
    <w:rsid w:val="00332C5B"/>
    <w:rsid w:val="0034258F"/>
    <w:rsid w:val="00F763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58F"/>
  </w:style>
  <w:style w:type="paragraph" w:styleId="1">
    <w:name w:val="heading 1"/>
    <w:basedOn w:val="a"/>
    <w:link w:val="10"/>
    <w:uiPriority w:val="9"/>
    <w:qFormat/>
    <w:rsid w:val="000968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68DC"/>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0968DC"/>
    <w:rPr>
      <w:color w:val="4070AB"/>
      <w:u w:val="single"/>
    </w:rPr>
  </w:style>
  <w:style w:type="paragraph" w:styleId="HTML">
    <w:name w:val="HTML Preformatted"/>
    <w:basedOn w:val="a"/>
    <w:link w:val="HTML0"/>
    <w:uiPriority w:val="99"/>
    <w:semiHidden/>
    <w:unhideWhenUsed/>
    <w:rsid w:val="00096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968DC"/>
    <w:rPr>
      <w:rFonts w:ascii="Courier New" w:eastAsia="Times New Roman" w:hAnsi="Courier New" w:cs="Courier New"/>
      <w:sz w:val="20"/>
      <w:szCs w:val="20"/>
      <w:lang w:eastAsia="ru-RU"/>
    </w:rPr>
  </w:style>
  <w:style w:type="paragraph" w:styleId="a4">
    <w:name w:val="Normal (Web)"/>
    <w:basedOn w:val="a"/>
    <w:uiPriority w:val="99"/>
    <w:semiHidden/>
    <w:unhideWhenUsed/>
    <w:rsid w:val="000968DC"/>
    <w:pPr>
      <w:spacing w:after="0" w:line="240" w:lineRule="auto"/>
    </w:pPr>
    <w:rPr>
      <w:rFonts w:ascii="Times New Roman" w:eastAsia="Times New Roman" w:hAnsi="Times New Roman" w:cs="Times New Roman"/>
      <w:sz w:val="24"/>
      <w:szCs w:val="24"/>
      <w:lang w:eastAsia="ru-RU"/>
    </w:rPr>
  </w:style>
  <w:style w:type="paragraph" w:customStyle="1" w:styleId="glavstr">
    <w:name w:val="glavstr"/>
    <w:basedOn w:val="a"/>
    <w:rsid w:val="000968DC"/>
    <w:pPr>
      <w:spacing w:before="150" w:after="150" w:line="240" w:lineRule="auto"/>
      <w:ind w:left="150" w:right="150"/>
      <w:jc w:val="center"/>
    </w:pPr>
    <w:rPr>
      <w:rFonts w:ascii="Times New Roman" w:eastAsia="Times New Roman" w:hAnsi="Times New Roman" w:cs="Times New Roman"/>
      <w:sz w:val="24"/>
      <w:szCs w:val="24"/>
      <w:lang w:eastAsia="ru-RU"/>
    </w:rPr>
  </w:style>
  <w:style w:type="paragraph" w:customStyle="1" w:styleId="primech">
    <w:name w:val="primech"/>
    <w:basedOn w:val="a"/>
    <w:rsid w:val="000968DC"/>
    <w:pPr>
      <w:spacing w:before="150" w:after="150" w:line="240" w:lineRule="auto"/>
      <w:ind w:left="150" w:right="150"/>
      <w:jc w:val="center"/>
    </w:pPr>
    <w:rPr>
      <w:rFonts w:ascii="Times New Roman" w:eastAsia="Times New Roman" w:hAnsi="Times New Roman" w:cs="Times New Roman"/>
      <w:color w:val="800000"/>
      <w:sz w:val="24"/>
      <w:szCs w:val="24"/>
      <w:lang w:eastAsia="ru-RU"/>
    </w:rPr>
  </w:style>
  <w:style w:type="character" w:styleId="a5">
    <w:name w:val="Strong"/>
    <w:basedOn w:val="a0"/>
    <w:uiPriority w:val="22"/>
    <w:qFormat/>
    <w:rsid w:val="000968DC"/>
    <w:rPr>
      <w:b/>
      <w:bCs/>
    </w:rPr>
  </w:style>
</w:styles>
</file>

<file path=word/webSettings.xml><?xml version="1.0" encoding="utf-8"?>
<w:webSettings xmlns:r="http://schemas.openxmlformats.org/officeDocument/2006/relationships" xmlns:w="http://schemas.openxmlformats.org/wordprocessingml/2006/main">
  <w:divs>
    <w:div w:id="432432912">
      <w:bodyDiv w:val="1"/>
      <w:marLeft w:val="0"/>
      <w:marRight w:val="0"/>
      <w:marTop w:val="0"/>
      <w:marBottom w:val="0"/>
      <w:divBdr>
        <w:top w:val="none" w:sz="0" w:space="0" w:color="auto"/>
        <w:left w:val="none" w:sz="0" w:space="0" w:color="auto"/>
        <w:bottom w:val="none" w:sz="0" w:space="0" w:color="auto"/>
        <w:right w:val="none" w:sz="0" w:space="0" w:color="auto"/>
      </w:divBdr>
      <w:divsChild>
        <w:div w:id="719012833">
          <w:marLeft w:val="75"/>
          <w:marRight w:val="0"/>
          <w:marTop w:val="0"/>
          <w:marBottom w:val="0"/>
          <w:divBdr>
            <w:top w:val="none" w:sz="0" w:space="0" w:color="auto"/>
            <w:left w:val="none" w:sz="0" w:space="0" w:color="auto"/>
            <w:bottom w:val="none" w:sz="0" w:space="0" w:color="auto"/>
            <w:right w:val="none" w:sz="0" w:space="0" w:color="auto"/>
          </w:divBdr>
          <w:divsChild>
            <w:div w:id="1451894925">
              <w:marLeft w:val="0"/>
              <w:marRight w:val="0"/>
              <w:marTop w:val="0"/>
              <w:marBottom w:val="0"/>
              <w:divBdr>
                <w:top w:val="none" w:sz="0" w:space="0" w:color="auto"/>
                <w:left w:val="none" w:sz="0" w:space="0" w:color="auto"/>
                <w:bottom w:val="none" w:sz="0" w:space="0" w:color="auto"/>
                <w:right w:val="none" w:sz="0" w:space="0" w:color="auto"/>
              </w:divBdr>
              <w:divsChild>
                <w:div w:id="56831552">
                  <w:marLeft w:val="0"/>
                  <w:marRight w:val="0"/>
                  <w:marTop w:val="0"/>
                  <w:marBottom w:val="0"/>
                  <w:divBdr>
                    <w:top w:val="none" w:sz="0" w:space="0" w:color="auto"/>
                    <w:left w:val="none" w:sz="0" w:space="0" w:color="auto"/>
                    <w:bottom w:val="none" w:sz="0" w:space="0" w:color="auto"/>
                    <w:right w:val="none" w:sz="0" w:space="0" w:color="auto"/>
                  </w:divBdr>
                  <w:divsChild>
                    <w:div w:id="1705669500">
                      <w:marLeft w:val="0"/>
                      <w:marRight w:val="0"/>
                      <w:marTop w:val="0"/>
                      <w:marBottom w:val="0"/>
                      <w:divBdr>
                        <w:top w:val="none" w:sz="0" w:space="0" w:color="auto"/>
                        <w:left w:val="none" w:sz="0" w:space="0" w:color="auto"/>
                        <w:bottom w:val="none" w:sz="0" w:space="0" w:color="auto"/>
                        <w:right w:val="none" w:sz="0" w:space="0" w:color="auto"/>
                      </w:divBdr>
                      <w:divsChild>
                        <w:div w:id="1588423166">
                          <w:marLeft w:val="0"/>
                          <w:marRight w:val="0"/>
                          <w:marTop w:val="0"/>
                          <w:marBottom w:val="0"/>
                          <w:divBdr>
                            <w:top w:val="none" w:sz="0" w:space="0" w:color="auto"/>
                            <w:left w:val="none" w:sz="0" w:space="0" w:color="auto"/>
                            <w:bottom w:val="none" w:sz="0" w:space="0" w:color="auto"/>
                            <w:right w:val="none" w:sz="0" w:space="0" w:color="auto"/>
                          </w:divBdr>
                          <w:divsChild>
                            <w:div w:id="1651592740">
                              <w:marLeft w:val="0"/>
                              <w:marRight w:val="0"/>
                              <w:marTop w:val="0"/>
                              <w:marBottom w:val="0"/>
                              <w:divBdr>
                                <w:top w:val="none" w:sz="0" w:space="0" w:color="auto"/>
                                <w:left w:val="none" w:sz="0" w:space="0" w:color="auto"/>
                                <w:bottom w:val="none" w:sz="0" w:space="0" w:color="auto"/>
                                <w:right w:val="none" w:sz="0" w:space="0" w:color="auto"/>
                              </w:divBdr>
                              <w:divsChild>
                                <w:div w:id="150680866">
                                  <w:marLeft w:val="0"/>
                                  <w:marRight w:val="0"/>
                                  <w:marTop w:val="0"/>
                                  <w:marBottom w:val="0"/>
                                  <w:divBdr>
                                    <w:top w:val="none" w:sz="0" w:space="0" w:color="auto"/>
                                    <w:left w:val="none" w:sz="0" w:space="0" w:color="auto"/>
                                    <w:bottom w:val="none" w:sz="0" w:space="0" w:color="auto"/>
                                    <w:right w:val="none" w:sz="0" w:space="0" w:color="auto"/>
                                  </w:divBdr>
                                  <w:divsChild>
                                    <w:div w:id="2016836447">
                                      <w:marLeft w:val="0"/>
                                      <w:marRight w:val="0"/>
                                      <w:marTop w:val="0"/>
                                      <w:marBottom w:val="0"/>
                                      <w:divBdr>
                                        <w:top w:val="none" w:sz="0" w:space="0" w:color="auto"/>
                                        <w:left w:val="none" w:sz="0" w:space="0" w:color="auto"/>
                                        <w:bottom w:val="none" w:sz="0" w:space="0" w:color="auto"/>
                                        <w:right w:val="none" w:sz="0" w:space="0" w:color="auto"/>
                                      </w:divBdr>
                                      <w:divsChild>
                                        <w:div w:id="194388630">
                                          <w:marLeft w:val="0"/>
                                          <w:marRight w:val="0"/>
                                          <w:marTop w:val="0"/>
                                          <w:marBottom w:val="0"/>
                                          <w:divBdr>
                                            <w:top w:val="none" w:sz="0" w:space="0" w:color="auto"/>
                                            <w:left w:val="none" w:sz="0" w:space="0" w:color="auto"/>
                                            <w:bottom w:val="none" w:sz="0" w:space="0" w:color="auto"/>
                                            <w:right w:val="none" w:sz="0" w:space="0" w:color="auto"/>
                                          </w:divBdr>
                                          <w:divsChild>
                                            <w:div w:id="1293905981">
                                              <w:marLeft w:val="45"/>
                                              <w:marRight w:val="0"/>
                                              <w:marTop w:val="0"/>
                                              <w:marBottom w:val="0"/>
                                              <w:divBdr>
                                                <w:top w:val="none" w:sz="0" w:space="0" w:color="auto"/>
                                                <w:left w:val="none" w:sz="0" w:space="0" w:color="auto"/>
                                                <w:bottom w:val="none" w:sz="0" w:space="0" w:color="auto"/>
                                                <w:right w:val="none" w:sz="0" w:space="0" w:color="auto"/>
                                              </w:divBdr>
                                              <w:divsChild>
                                                <w:div w:id="116478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1244</Words>
  <Characters>7091</Characters>
  <Application>Microsoft Office Word</Application>
  <DocSecurity>0</DocSecurity>
  <Lines>59</Lines>
  <Paragraphs>16</Paragraphs>
  <ScaleCrop>false</ScaleCrop>
  <Company>ЗАО "Энвижн Груп"</Company>
  <LinksUpToDate>false</LinksUpToDate>
  <CharactersWithSpaces>8319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ABychkov</dc:creator>
  <cp:keywords/>
  <dc:description/>
  <cp:lastModifiedBy>ABychkov</cp:lastModifiedBy>
  <cp:revision>5</cp:revision>
  <dcterms:created xsi:type="dcterms:W3CDTF">2010-03-23T10:43:00Z</dcterms:created>
  <dcterms:modified xsi:type="dcterms:W3CDTF">2010-03-23T10:46:00Z</dcterms:modified>
</cp:coreProperties>
</file>